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6C389" wp14:editId="56E83CBB">
                <wp:simplePos x="0" y="0"/>
                <wp:positionH relativeFrom="column">
                  <wp:posOffset>-337185</wp:posOffset>
                </wp:positionH>
                <wp:positionV relativeFrom="paragraph">
                  <wp:posOffset>22860</wp:posOffset>
                </wp:positionV>
                <wp:extent cx="6408115" cy="9236075"/>
                <wp:effectExtent l="0" t="0" r="12065" b="222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9236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2E235" id="Скругленный прямоугольник 1" o:spid="_x0000_s1026" style="position:absolute;margin-left:-26.55pt;margin-top:1.8pt;width:504.6pt;height:7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" fillcolor="white [3212]" strokecolor="#1f4d78 [1604]" strokeweight="1pt">
                <v:stroke joinstyle="miter"/>
              </v:roundrect>
            </w:pict>
          </mc:Fallback>
        </mc:AlternateConten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муниципальной Модели развития инклюзивного образования 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Таймырском Долгано-Ненецком муниципальном районе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20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5381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общего образования Управления образования Кравченко Е.П.</w:t>
            </w:r>
          </w:p>
        </w:tc>
      </w:tr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5381" w:type="dxa"/>
          </w:tcPr>
          <w:p w:rsidR="00CC2A20" w:rsidRPr="00CC2A20" w:rsidRDefault="00FB7B24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 года – август 2021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</w:p>
        </w:tc>
        <w:tc>
          <w:tcPr>
            <w:tcW w:w="5381" w:type="dxa"/>
          </w:tcPr>
          <w:p w:rsidR="00CC2A20" w:rsidRPr="00CC2A20" w:rsidRDefault="00FB7B24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2021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53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381"/>
      </w:tblGrid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(есть/ </w:t>
            </w:r>
          </w:p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не в полном объеме/ нет)</w:t>
            </w:r>
          </w:p>
        </w:tc>
        <w:tc>
          <w:tcPr>
            <w:tcW w:w="5381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2F4ABE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 модели на реализацию основных направлений Концепции развития инклюзивного образования в Красноярском крае: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11226F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формирование инклюзивной культуры общества;</w:t>
            </w:r>
          </w:p>
        </w:tc>
        <w:tc>
          <w:tcPr>
            <w:tcW w:w="1701" w:type="dxa"/>
          </w:tcPr>
          <w:p w:rsidR="002F4ABE" w:rsidRPr="0011226F" w:rsidRDefault="0014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11226F" w:rsidRPr="0011226F" w:rsidRDefault="0011226F" w:rsidP="0011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газете «Таймыр» о проведенном цирковом представлении «Морозко зажигает звезды», февраль 2020;</w:t>
            </w:r>
          </w:p>
          <w:p w:rsidR="0011226F" w:rsidRPr="0011226F" w:rsidRDefault="0011226F" w:rsidP="0011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газете «Таймыр» о проведении конкурса проектов «Зажги свою звезду над Енисеем» (реализация проектов, направленных на развитие инновационных подходов к социокультурной реабилитации инвалидов), ноябрь 2020;</w:t>
            </w:r>
          </w:p>
          <w:p w:rsidR="0011226F" w:rsidRPr="0011226F" w:rsidRDefault="0011226F" w:rsidP="0011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газете «Таймыр» о победителях конкурса проектов «Зажги свою звезду над Енисеем» (шесть проектов: «</w:t>
            </w:r>
            <w:proofErr w:type="spellStart"/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Джаккколо</w:t>
            </w:r>
            <w:proofErr w:type="spellEnd"/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: для всех и каждого», «Мир, в котором тебя любят», «Ожившая история», «Наши руки не для скуки», «Детство без границ», «Радуга здоровья»), декабрь 2020;</w:t>
            </w:r>
          </w:p>
          <w:p w:rsidR="0011226F" w:rsidRPr="0011226F" w:rsidRDefault="0011226F" w:rsidP="00112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в газете «Таймыр» о церемонии закрытия международного форума «Профи-2020», о конкурсе </w:t>
            </w:r>
            <w:proofErr w:type="spellStart"/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122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», декабрь 2020;</w:t>
            </w:r>
          </w:p>
          <w:p w:rsidR="008B184B" w:rsidRPr="00EB4299" w:rsidRDefault="0011226F" w:rsidP="002B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газете «Таймыр» об освещении мероприятий, проведенных в рамках акции «Три П: 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маем, </w:t>
            </w: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Принимаем, Помогаем», декабрь 2020.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FA6480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</w:tc>
        <w:tc>
          <w:tcPr>
            <w:tcW w:w="1701" w:type="dxa"/>
          </w:tcPr>
          <w:p w:rsidR="002F4ABE" w:rsidRPr="00FA6480" w:rsidRDefault="002A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D850A0" w:rsidRPr="00FA6480" w:rsidRDefault="00D850A0" w:rsidP="00EB429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Дошколь</w:t>
            </w:r>
            <w:r w:rsidR="00BD71E9" w:rsidRPr="00FA64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образовательные организации</w:t>
            </w:r>
          </w:p>
          <w:p w:rsidR="00D850A0" w:rsidRPr="00FA6480" w:rsidRDefault="00D850A0" w:rsidP="00FA6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Для обеспечения условий доступности зданий и предоставляемых услуг муниципальными дошкольными образовательными организациями для маломобильных групп населения проведены следующие мероприятия:</w:t>
            </w:r>
          </w:p>
          <w:p w:rsidR="00D850A0" w:rsidRPr="00FA6480" w:rsidRDefault="00D850A0" w:rsidP="00D8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     Оснащение санитарно-гигиенического помещения (поручни для раковины со стойками, поручень откидной на стойке для унитаза, умывальник для инвалидов с локтевым/сенсорным смесителем, поворотное зеркало для инвалидов, унитаз для инвалидов):</w:t>
            </w:r>
          </w:p>
          <w:p w:rsidR="00BD71E9" w:rsidRDefault="00FA6480" w:rsidP="00EB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ТМБ ДОУ «Центр развития ребенка – детский сад «Белоснежка</w:t>
            </w:r>
            <w:r w:rsidR="00D850A0" w:rsidRPr="00FA64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4299" w:rsidRPr="00EB4299" w:rsidRDefault="00EB4299" w:rsidP="00EB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E9" w:rsidRPr="00FA6480" w:rsidRDefault="00BD71E9" w:rsidP="00BD7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Общеобразовательные организации</w:t>
            </w:r>
          </w:p>
          <w:p w:rsidR="00BD71E9" w:rsidRPr="00FA6480" w:rsidRDefault="00BD71E9" w:rsidP="00FA64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Для обеспечения условий доступности зданий </w:t>
            </w:r>
            <w:r w:rsidRPr="00FA64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предоставляемых услуг образовательными организациями для маломобильных групп населения проведены следующие мероприятия:</w:t>
            </w:r>
          </w:p>
          <w:p w:rsidR="00BD71E9" w:rsidRPr="00FA6480" w:rsidRDefault="00BD71E9" w:rsidP="00BD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     Установка двойных поручней для наружной лестницы:</w:t>
            </w:r>
          </w:p>
          <w:p w:rsidR="00FA6480" w:rsidRPr="00FA6480" w:rsidRDefault="00FA6480" w:rsidP="00BD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3»,</w:t>
            </w:r>
          </w:p>
          <w:p w:rsidR="00BD71E9" w:rsidRPr="00FA6480" w:rsidRDefault="00BD71E9" w:rsidP="00FA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ТМК</w:t>
            </w:r>
            <w:r w:rsidR="00FA6480"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 ОУ «Дудинская средняя школа № 5</w:t>
            </w: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71E9" w:rsidRPr="00FA6480" w:rsidRDefault="00BD71E9" w:rsidP="00BD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A64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FA6480" w:rsidRPr="00FA6480">
              <w:rPr>
                <w:rFonts w:ascii="Times New Roman" w:hAnsi="Times New Roman" w:cs="Times New Roman"/>
                <w:sz w:val="24"/>
                <w:szCs w:val="24"/>
              </w:rPr>
              <w:t>Укладка тактильной плитки противоскользящей на пути движения внутри здания</w:t>
            </w: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0" w:rsidRPr="00FA6480" w:rsidRDefault="00FA6480" w:rsidP="00BD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D71E9" w:rsidRPr="00FA6480" w:rsidRDefault="00BD71E9" w:rsidP="00BD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ТМК ОУ «Дудинская средняя школа № 5».</w:t>
            </w:r>
          </w:p>
          <w:p w:rsidR="00FA6480" w:rsidRPr="00FA6480" w:rsidRDefault="00BD71E9" w:rsidP="00FA6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A6480" w:rsidRPr="00FA6480">
              <w:rPr>
                <w:rFonts w:ascii="Times New Roman" w:hAnsi="Times New Roman" w:cs="Times New Roman"/>
                <w:sz w:val="24"/>
                <w:szCs w:val="24"/>
              </w:rPr>
              <w:t>Оснащение санитарно-гигиенического помещения (поручни для раковины со стойками, поручень откидной на стойке для унитаза, умывальник для инвалидов с локтевым/сенсорным смесителем, поворотное зеркало для инвалидов, унитаз для инвалидов):</w:t>
            </w:r>
          </w:p>
          <w:p w:rsidR="002F4ABE" w:rsidRPr="00211C36" w:rsidRDefault="00211C36" w:rsidP="0021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ТМК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«Дудинская средняя школа № 1».</w:t>
            </w:r>
          </w:p>
          <w:p w:rsidR="00715EC2" w:rsidRPr="00FB7B24" w:rsidRDefault="00715E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5EC2" w:rsidRPr="00056AC9" w:rsidRDefault="00715EC2" w:rsidP="00715EC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Образовательные организации дополнительного образования</w:t>
            </w:r>
          </w:p>
          <w:p w:rsidR="00715EC2" w:rsidRPr="00056AC9" w:rsidRDefault="00715EC2" w:rsidP="00715E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Для обеспечения условий доступности зданий и предоставляемых услуг муниципальными организациями дополнительного образования детей для маломобильных групп населения проведены следующие мероприятия:</w:t>
            </w:r>
          </w:p>
          <w:p w:rsidR="00715EC2" w:rsidRPr="00056AC9" w:rsidRDefault="004A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 xml:space="preserve">      Оснащение помещений </w:t>
            </w:r>
            <w:proofErr w:type="spellStart"/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травмобезопасным</w:t>
            </w:r>
            <w:proofErr w:type="spellEnd"/>
            <w:r w:rsidRPr="00056AC9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держателем-крючком для инвалидов:</w:t>
            </w:r>
          </w:p>
          <w:p w:rsidR="004A5EBD" w:rsidRPr="00056AC9" w:rsidRDefault="0005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ТМКОУ ДОД «Центр туризма и творчества «Юниор».</w:t>
            </w:r>
          </w:p>
          <w:p w:rsidR="00056AC9" w:rsidRPr="00056AC9" w:rsidRDefault="0005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 xml:space="preserve">      Установка тактильных табличек и пиктограмм:</w:t>
            </w:r>
          </w:p>
          <w:p w:rsidR="00056AC9" w:rsidRPr="00EB4299" w:rsidRDefault="0005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C9">
              <w:rPr>
                <w:rFonts w:ascii="Times New Roman" w:hAnsi="Times New Roman" w:cs="Times New Roman"/>
                <w:sz w:val="24"/>
                <w:szCs w:val="24"/>
              </w:rPr>
              <w:t>ТМКОУ ДОД «Центр туризма и творчества «Юниор».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вариативности предоставления образования детям с ОВЗ;</w:t>
            </w:r>
          </w:p>
        </w:tc>
        <w:tc>
          <w:tcPr>
            <w:tcW w:w="1701" w:type="dxa"/>
          </w:tcPr>
          <w:p w:rsidR="002F4ABE" w:rsidRPr="00FB7B24" w:rsidRDefault="0071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2F4ABE" w:rsidRPr="00FB7B24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образовательных организациях дети с ОВЗ обучаются в группах компенсирующей направленности </w:t>
            </w:r>
            <w:r w:rsidR="00CA59D0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комбинированной направленности (в форме инклюзивного образования по </w:t>
            </w:r>
            <w:r w:rsidR="00876FA2" w:rsidRPr="00FB7B24">
              <w:rPr>
                <w:rFonts w:ascii="Times New Roman" w:hAnsi="Times New Roman" w:cs="Times New Roman"/>
                <w:sz w:val="24"/>
                <w:szCs w:val="24"/>
              </w:rPr>
              <w:t>адаптированным образовательным программам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080A" w:rsidRPr="00FB7B24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дети с ОВЗ обучаются в форме инклюзивного образования, на дому (по индивидуальным учебным планам).</w:t>
            </w:r>
          </w:p>
          <w:p w:rsidR="008B184B" w:rsidRPr="00FB7B24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91DC1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дополнительного образования функционируют инклюзивные группы для детей с ограниченными возможностями здоровья по адаптированным </w:t>
            </w:r>
            <w:r w:rsidR="00E91DC1"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психолого-медико-педагогического сопровождения детей с ОВЗ;</w:t>
            </w:r>
          </w:p>
        </w:tc>
        <w:tc>
          <w:tcPr>
            <w:tcW w:w="1701" w:type="dxa"/>
          </w:tcPr>
          <w:p w:rsidR="002F4ABE" w:rsidRPr="00FB7B24" w:rsidRDefault="00B9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DF60D7" w:rsidRPr="00FB7B24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Разработана и реализуется муниципальная модель развития инклюзивного образования,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образования.</w:t>
            </w:r>
          </w:p>
          <w:p w:rsidR="00DF60D7" w:rsidRPr="00FB7B24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Данная модель прошла общественно-профессиональную экспертизу и размещена на сайте Красноярского краевого института повышения квалификации (05.12.2019, в рамках </w:t>
            </w:r>
            <w:r w:rsidRPr="00FB7B24">
              <w:rPr>
                <w:rFonts w:ascii="Times New Roman" w:hAnsi="Times New Roman"/>
                <w:sz w:val="24"/>
                <w:szCs w:val="24"/>
              </w:rPr>
              <w:t>межрегионального педагогического форума «Обеспечение достижения образовательных результатов обучающимися с ограниченными возможностями здоровья в контексте национальных и региональных приоритетов развития»)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B6" w:rsidRPr="00FB7B24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В образовательных организациях, реализующих адаптированные образовательные программы разработаны модели развития инклюзивного образования. Данные модели прошли общественно-профессиональную экспертизу (04.03.2020, Общественный совет Управления образования).</w:t>
            </w:r>
          </w:p>
          <w:p w:rsidR="002F4ABE" w:rsidRPr="00FB7B24" w:rsidRDefault="00EC21B6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организациях</w:t>
            </w:r>
            <w:r w:rsidR="009A66B2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 психолого-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консилиумы. </w:t>
            </w:r>
          </w:p>
          <w:p w:rsidR="008B184B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>На основании рекомендаций ТПМПК у каждого ребенка в индивидуальном учебном плане предусмотрена коррекционно-развивающая область.</w:t>
            </w:r>
          </w:p>
          <w:p w:rsidR="00C24ACA" w:rsidRPr="00FB7B24" w:rsidRDefault="00C24ACA" w:rsidP="00EB4299">
            <w:pPr>
              <w:pStyle w:val="a8"/>
              <w:spacing w:after="0"/>
              <w:ind w:firstLine="567"/>
              <w:jc w:val="both"/>
            </w:pPr>
            <w:r w:rsidRPr="00C24ACA">
              <w:t>С ф</w:t>
            </w:r>
            <w:r>
              <w:t>евраля 2021 года между ТПМПК №1</w:t>
            </w:r>
            <w:r w:rsidRPr="00C24ACA">
              <w:t>, КГБУЗ «Таймырская МРБ» и КГБУЗ «Красноярский краевой психоневрологический диспансер №5» заключено Соглашение о межведомственном взаимодействии по организации комплексного психолого-медико-педагогическом обследовании детей с особенностями в физическом и (или) психическом развитии.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C050CB" w:rsidRDefault="00A8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>развитие системы ранней помощи (от 0 до 3 лет)</w:t>
            </w:r>
          </w:p>
        </w:tc>
        <w:tc>
          <w:tcPr>
            <w:tcW w:w="1701" w:type="dxa"/>
          </w:tcPr>
          <w:p w:rsidR="002F4ABE" w:rsidRPr="00C050CB" w:rsidRDefault="00DB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5381" w:type="dxa"/>
          </w:tcPr>
          <w:p w:rsidR="00DB4EFE" w:rsidRPr="00C050CB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4EFE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ранней помощи представлена деятельностью консультационных пунктов.     </w:t>
            </w:r>
          </w:p>
          <w:p w:rsidR="008B184B" w:rsidRPr="00C050CB" w:rsidRDefault="00DB4EFE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E5CC5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психолого-педагогической, методической и консультативной помощи </w:t>
            </w:r>
            <w:r w:rsidR="002441ED" w:rsidRPr="00C050CB">
              <w:rPr>
                <w:rFonts w:ascii="Times New Roman" w:hAnsi="Times New Roman" w:cs="Times New Roman"/>
                <w:sz w:val="24"/>
                <w:szCs w:val="24"/>
              </w:rPr>
              <w:t>специалистами ко</w:t>
            </w:r>
            <w:r w:rsidR="00D53BB4" w:rsidRPr="00C050CB">
              <w:rPr>
                <w:rFonts w:ascii="Times New Roman" w:hAnsi="Times New Roman" w:cs="Times New Roman"/>
                <w:sz w:val="24"/>
                <w:szCs w:val="24"/>
              </w:rPr>
              <w:t>нсультац</w:t>
            </w:r>
            <w:r w:rsidR="00C050CB" w:rsidRPr="00C050CB">
              <w:rPr>
                <w:rFonts w:ascii="Times New Roman" w:hAnsi="Times New Roman" w:cs="Times New Roman"/>
                <w:sz w:val="24"/>
                <w:szCs w:val="24"/>
              </w:rPr>
              <w:t>ионных пунктов были охвачены 170</w:t>
            </w:r>
            <w:r w:rsidR="00D53BB4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CC5" w:rsidRPr="00C050C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C050CB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 2020 года)</w:t>
            </w:r>
            <w:r w:rsidR="008E5CC5" w:rsidRPr="00C05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0CB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112 граждан (1 квартал 2021 года), 136 граждан (2 квартал 2021 года)</w:t>
            </w:r>
            <w:r w:rsidR="008E5CC5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имеющи</w:t>
            </w:r>
            <w:r w:rsidR="00D53BB4" w:rsidRPr="00C050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5CC5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050CB"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(в том числе раннего возраста)</w:t>
            </w:r>
            <w:r w:rsidR="008B184B" w:rsidRPr="00C05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B24" w:rsidRPr="00FB7B24" w:rsidTr="00D850A0">
        <w:tc>
          <w:tcPr>
            <w:tcW w:w="2263" w:type="dxa"/>
          </w:tcPr>
          <w:p w:rsidR="00A84CB9" w:rsidRPr="00EA5F07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EA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социализации и трудовой занятости детей с ОВЗ;</w:t>
            </w:r>
          </w:p>
        </w:tc>
        <w:tc>
          <w:tcPr>
            <w:tcW w:w="1701" w:type="dxa"/>
          </w:tcPr>
          <w:p w:rsidR="00A84CB9" w:rsidRPr="00EA5F07" w:rsidRDefault="002E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5381" w:type="dxa"/>
          </w:tcPr>
          <w:p w:rsidR="002E3784" w:rsidRPr="00EA5F07" w:rsidRDefault="00A0277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    Дети с ОВЗ</w:t>
            </w:r>
            <w:r w:rsidR="00C148B0"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во всех мероприятиях </w:t>
            </w:r>
            <w:proofErr w:type="spellStart"/>
            <w:r w:rsidR="002E3784" w:rsidRPr="00EA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="002E3784"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EA5F07" w:rsidRPr="00EA5F07" w:rsidRDefault="00EA5F07" w:rsidP="00EA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профессионального и высшего образования;</w:t>
            </w:r>
          </w:p>
          <w:p w:rsidR="00EA5F07" w:rsidRPr="00EA5F07" w:rsidRDefault="00EA5F07" w:rsidP="00EA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учреждения, онлайн-уроки по профориентации («</w:t>
            </w:r>
            <w:proofErr w:type="spellStart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», «Открытые уроки»);</w:t>
            </w:r>
          </w:p>
          <w:p w:rsidR="00EA5F07" w:rsidRPr="00EA5F07" w:rsidRDefault="00EA5F07" w:rsidP="00EA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игровые формы (</w:t>
            </w:r>
            <w:proofErr w:type="spellStart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игры, «</w:t>
            </w:r>
            <w:proofErr w:type="spellStart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», викторины …);</w:t>
            </w:r>
          </w:p>
          <w:p w:rsidR="00EA5F07" w:rsidRPr="00EA5F07" w:rsidRDefault="00EA5F07" w:rsidP="00EA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лекции;</w:t>
            </w:r>
          </w:p>
          <w:p w:rsidR="00EA5F07" w:rsidRPr="00EA5F07" w:rsidRDefault="00EA5F07" w:rsidP="00EA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spellStart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EA5F07" w:rsidRPr="00EA5F07" w:rsidRDefault="00EA5F07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00" w:rsidRPr="00EA5F07" w:rsidRDefault="00EA5F07" w:rsidP="00EA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7B00"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ТМК ОУ «Дудинская СШ №1» реализован проект, который получил </w:t>
            </w:r>
            <w:proofErr w:type="spellStart"/>
            <w:r w:rsidR="00BB7B00" w:rsidRPr="00EA5F07"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 w:rsidR="00BB7B00"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от ПАО «Горно-металлургическая компания «Норильский никель» на сумму 300 442, 10 руб.</w:t>
            </w:r>
          </w:p>
          <w:p w:rsidR="00BB7B00" w:rsidRPr="00EA5F07" w:rsidRDefault="00BB7B00" w:rsidP="00EB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оздоровления и развития детей с ограниченными возможностями здоровья, оказание помощи семьям, воспитывающим детей с ОВЗ в адаптации к повседневной жизни, путем создания творческой студии для совместной развивающей работы с детьми с ОВЗ и их родителями.</w:t>
            </w:r>
          </w:p>
        </w:tc>
      </w:tr>
      <w:tr w:rsidR="00FB7B24" w:rsidRPr="00FB7B24" w:rsidTr="00D850A0">
        <w:tc>
          <w:tcPr>
            <w:tcW w:w="2263" w:type="dxa"/>
          </w:tcPr>
          <w:p w:rsidR="005541BD" w:rsidRPr="000D2509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методического сопровождения инклюзивного образования;</w:t>
            </w:r>
          </w:p>
        </w:tc>
        <w:tc>
          <w:tcPr>
            <w:tcW w:w="1701" w:type="dxa"/>
          </w:tcPr>
          <w:p w:rsidR="005541BD" w:rsidRPr="000D2509" w:rsidRDefault="00B9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0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E52803" w:rsidRDefault="00967308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5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080A" w:rsidRPr="000D2509">
              <w:rPr>
                <w:rFonts w:ascii="Times New Roman" w:hAnsi="Times New Roman" w:cs="Times New Roman"/>
                <w:sz w:val="24"/>
                <w:szCs w:val="24"/>
              </w:rPr>
              <w:t>Ежегодно в рамках предупре</w:t>
            </w:r>
            <w:r w:rsidR="00802007" w:rsidRPr="000D2509">
              <w:rPr>
                <w:rFonts w:ascii="Times New Roman" w:hAnsi="Times New Roman" w:cs="Times New Roman"/>
                <w:sz w:val="24"/>
                <w:szCs w:val="24"/>
              </w:rPr>
              <w:t>дительного контроля определяется уровень состояния обеспечения специальных условий для развития и социальной адаптации учащихся с особыми образовательными потребностями в каждой образовательной организации, разрабатываются рекомендации.</w:t>
            </w:r>
          </w:p>
          <w:p w:rsidR="00EA5F07" w:rsidRDefault="000D250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21.09.2021 проведена Муниципальная методическая конференция педагогических работников образовательных учреждений «Педагог Таймыр – перезагрузка» (представлен опыт работы </w:t>
            </w:r>
            <w:r w:rsidR="00C1738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и специалистов по организации образовательного процесса с детьми с ОВЗ).</w:t>
            </w:r>
          </w:p>
          <w:p w:rsidR="00EB4299" w:rsidRDefault="00EB429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       24.02.2021 проведен муниципальный семинар-практикума «Алгоритм сопровождения детей с особыми образовательными потребностями в условиях инклюзивного образования» (</w:t>
            </w:r>
            <w:r w:rsidRPr="00EA5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По результатам мероприятия на сайте Управления образования в разделе «Дошкольное и общее образование» в разделе «Образование детей с ограниченными возможностями здоровья» размещены презентации: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«Требования к структуре АОП»;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«Формирование ИУП учащихся, обучающихся по АОП УО»;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 xml:space="preserve"> - «Обучение детей с умственной отсталостью (интеллектуальными нарушениями)»;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«Обучение детей с нарушением опорно-двигательного аппарата»;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«Обучение детей с учетом психофизиологических особенностей»;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«Обучение детей с тяжелыми нарушениями речи»;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«Обучение детей с задержкой психического развития»;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«Обучение детей с расстройством аутистического спектра»;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материалы по обучению слабовидящих детей;</w:t>
            </w:r>
          </w:p>
          <w:p w:rsidR="00EA5F07" w:rsidRPr="00EA5F07" w:rsidRDefault="00EA5F07" w:rsidP="00EA5F07">
            <w:pPr>
              <w:tabs>
                <w:tab w:val="left" w:pos="36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- материалы по обучению слабослышащих детей.</w:t>
            </w:r>
          </w:p>
          <w:p w:rsidR="00EA5F07" w:rsidRPr="000D2509" w:rsidRDefault="00EA5F07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007" w:rsidRPr="006715A0" w:rsidRDefault="00EB429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2007" w:rsidRPr="006715A0">
              <w:rPr>
                <w:rFonts w:ascii="Times New Roman" w:hAnsi="Times New Roman" w:cs="Times New Roman"/>
                <w:sz w:val="24"/>
                <w:szCs w:val="24"/>
              </w:rPr>
              <w:t>Проведены семинары для заместителей руководителей ОО, педагогов, учителей-логопедов, учителей – дефектологов и педагогов-психологов по темам:</w:t>
            </w:r>
          </w:p>
          <w:p w:rsidR="00C24ACA" w:rsidRPr="00C24ACA" w:rsidRDefault="00C24ACA" w:rsidP="00C24ACA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A0">
              <w:rPr>
                <w:rFonts w:ascii="Times New Roman" w:hAnsi="Times New Roman"/>
                <w:sz w:val="24"/>
                <w:szCs w:val="24"/>
              </w:rPr>
              <w:t xml:space="preserve">- «Оформление пакета документов </w:t>
            </w:r>
            <w:r w:rsidRPr="00C24ACA">
              <w:rPr>
                <w:rFonts w:ascii="Times New Roman" w:hAnsi="Times New Roman"/>
                <w:sz w:val="24"/>
                <w:szCs w:val="24"/>
              </w:rPr>
              <w:t>на ребенка для предоставления в ПМПК»;</w:t>
            </w:r>
          </w:p>
          <w:p w:rsidR="00C24ACA" w:rsidRPr="00C24ACA" w:rsidRDefault="00C24ACA" w:rsidP="00C24AC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A">
              <w:rPr>
                <w:rFonts w:ascii="Times New Roman" w:hAnsi="Times New Roman"/>
                <w:sz w:val="24"/>
                <w:szCs w:val="24"/>
              </w:rPr>
              <w:t>- «Положение психолого-педагогического консилиума»;</w:t>
            </w:r>
          </w:p>
          <w:p w:rsidR="00C24ACA" w:rsidRPr="00C24ACA" w:rsidRDefault="00C24ACA" w:rsidP="00C24AC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A">
              <w:rPr>
                <w:rFonts w:ascii="Times New Roman" w:hAnsi="Times New Roman"/>
                <w:sz w:val="24"/>
                <w:szCs w:val="24"/>
              </w:rPr>
              <w:t>- «Оформление заключений по результатам обследования»;</w:t>
            </w:r>
          </w:p>
          <w:p w:rsidR="008B184B" w:rsidRPr="00EB4299" w:rsidRDefault="00C24ACA" w:rsidP="00EB4299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A">
              <w:rPr>
                <w:rFonts w:ascii="Times New Roman" w:hAnsi="Times New Roman"/>
                <w:sz w:val="24"/>
                <w:szCs w:val="24"/>
              </w:rPr>
              <w:t>- «Примерное поло</w:t>
            </w:r>
            <w:bookmarkStart w:id="0" w:name="_GoBack"/>
            <w:bookmarkEnd w:id="0"/>
            <w:r w:rsidRPr="00C24ACA">
              <w:rPr>
                <w:rFonts w:ascii="Times New Roman" w:hAnsi="Times New Roman"/>
                <w:sz w:val="24"/>
                <w:szCs w:val="24"/>
              </w:rPr>
              <w:t>жение об оказании логопедической помощи в организациях, осуществляющих образовательную деятельность».</w:t>
            </w:r>
          </w:p>
        </w:tc>
      </w:tr>
      <w:tr w:rsidR="00FB7B24" w:rsidRPr="00FB7B24" w:rsidTr="00D850A0">
        <w:tc>
          <w:tcPr>
            <w:tcW w:w="2263" w:type="dxa"/>
          </w:tcPr>
          <w:p w:rsidR="005541BD" w:rsidRPr="006715A0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      </w:r>
          </w:p>
        </w:tc>
        <w:tc>
          <w:tcPr>
            <w:tcW w:w="1701" w:type="dxa"/>
          </w:tcPr>
          <w:p w:rsidR="005541BD" w:rsidRPr="006715A0" w:rsidRDefault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6715A0" w:rsidRDefault="00EB429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15A0" w:rsidRPr="006715A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DC75B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</w:t>
            </w:r>
            <w:r w:rsidR="006715A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C75B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общеобразовательных организаций </w:t>
            </w:r>
            <w:r w:rsidR="006715A0" w:rsidRPr="006715A0"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r w:rsidR="00DC75B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7308" w:rsidRPr="006715A0">
              <w:rPr>
                <w:rFonts w:ascii="Times New Roman" w:hAnsi="Times New Roman" w:cs="Times New Roman"/>
                <w:sz w:val="24"/>
                <w:szCs w:val="24"/>
              </w:rPr>
              <w:t>а курсах повышения квалификации;</w:t>
            </w:r>
          </w:p>
          <w:p w:rsidR="00DC75B5" w:rsidRPr="006715A0" w:rsidRDefault="000A5861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97</w:t>
            </w:r>
            <w:r w:rsidR="009844A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</w:t>
            </w:r>
            <w:r w:rsidR="00E0505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руководящих </w:t>
            </w:r>
            <w:r w:rsidR="009844A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FC4A54" w:rsidRPr="006715A0" w:rsidRDefault="00967308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  <w:r w:rsidR="00E0505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30" w:rsidRPr="006715A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="00E0505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</w:t>
            </w:r>
            <w:r w:rsidR="00655630" w:rsidRPr="006715A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171E8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FC4A54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</w:t>
            </w:r>
            <w:r w:rsidR="009171E8" w:rsidRPr="006715A0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ОВЗ</w:t>
            </w:r>
            <w:r w:rsidR="00FC4A54" w:rsidRPr="0067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1E8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7C5" w:rsidRPr="006715A0" w:rsidRDefault="004D47C5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09" w:rsidRPr="006715A0" w:rsidRDefault="00EB429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2509" w:rsidRPr="006715A0">
              <w:rPr>
                <w:rFonts w:ascii="Times New Roman" w:hAnsi="Times New Roman" w:cs="Times New Roman"/>
                <w:sz w:val="24"/>
                <w:szCs w:val="24"/>
              </w:rPr>
              <w:t>ТМБДОУ «Центр развития ребенка-детский сад «</w:t>
            </w:r>
            <w:proofErr w:type="gramStart"/>
            <w:r w:rsidR="000D2509" w:rsidRPr="006715A0">
              <w:rPr>
                <w:rFonts w:ascii="Times New Roman" w:hAnsi="Times New Roman" w:cs="Times New Roman"/>
                <w:sz w:val="24"/>
                <w:szCs w:val="24"/>
              </w:rPr>
              <w:t>Белоснежка»</w:t>
            </w:r>
            <w:r w:rsidR="00967308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09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</w:t>
            </w:r>
            <w:proofErr w:type="gramEnd"/>
            <w:r w:rsidR="000D2509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стажерских практик на Краевом фестивале лучших инклюзивных практик (02.11.2020), как победители краевого конкурса «Лучшая инклюзивная школа» (2019/2020 учебный год).</w:t>
            </w:r>
          </w:p>
          <w:p w:rsidR="008B184B" w:rsidRPr="006715A0" w:rsidRDefault="00967308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824BE3" w:rsidRPr="006715A0">
              <w:rPr>
                <w:rFonts w:ascii="Times New Roman" w:hAnsi="Times New Roman" w:cs="Times New Roman"/>
                <w:sz w:val="24"/>
                <w:szCs w:val="24"/>
              </w:rPr>
              <w:t>ТМБДОУ «Детский сад комбинированного вида «Льдинка», ТМКОУ «Дудинская СШ №</w:t>
            </w:r>
            <w:proofErr w:type="gramStart"/>
            <w:r w:rsidR="00824BE3" w:rsidRPr="006715A0">
              <w:rPr>
                <w:rFonts w:ascii="Times New Roman" w:hAnsi="Times New Roman" w:cs="Times New Roman"/>
                <w:sz w:val="24"/>
                <w:szCs w:val="24"/>
              </w:rPr>
              <w:t>5»  участвовали</w:t>
            </w:r>
            <w:proofErr w:type="gramEnd"/>
            <w:r w:rsidR="00824BE3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111C3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E3" w:rsidRPr="006715A0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624DCC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BE3" w:rsidRPr="006715A0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624DCC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«Лучшая инклюзивная школа». </w:t>
            </w:r>
          </w:p>
        </w:tc>
      </w:tr>
      <w:tr w:rsidR="00FB7B24" w:rsidRPr="00FB7B24" w:rsidTr="00D850A0">
        <w:tc>
          <w:tcPr>
            <w:tcW w:w="2263" w:type="dxa"/>
          </w:tcPr>
          <w:p w:rsidR="005541BD" w:rsidRPr="002B16C4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поддержки гражданским инициативам, направленным на развитие инклюзивного образования </w:t>
            </w:r>
          </w:p>
        </w:tc>
        <w:tc>
          <w:tcPr>
            <w:tcW w:w="1701" w:type="dxa"/>
          </w:tcPr>
          <w:p w:rsidR="005541BD" w:rsidRPr="002B16C4" w:rsidRDefault="002B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2C74B9" w:rsidRPr="002B16C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74B9"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участию в </w:t>
            </w:r>
          </w:p>
          <w:p w:rsidR="002C74B9" w:rsidRPr="002B16C4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Красноярском крае проектах и </w:t>
            </w:r>
          </w:p>
          <w:p w:rsidR="002C74B9" w:rsidRPr="002B16C4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программах, направленных на повышение </w:t>
            </w:r>
          </w:p>
          <w:p w:rsidR="002C74B9" w:rsidRPr="002B16C4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и качества образования детей с </w:t>
            </w:r>
          </w:p>
          <w:p w:rsidR="005541BD" w:rsidRPr="002B16C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ОВЗ:</w:t>
            </w:r>
          </w:p>
          <w:p w:rsidR="008B184B" w:rsidRPr="00EB4299" w:rsidRDefault="002B16C4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19 мероприятий в рамках проведения краевой акции «Три П: Понимаем, Принимаем, Помогаем» (подробнее на сайте Управления образования в разделе «Новости</w:t>
            </w:r>
            <w:r w:rsidRPr="00EB42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EB42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http://taimyr-edu.ru/node/1193</w:t>
              </w:r>
            </w:hyperlink>
            <w:r w:rsidRPr="00EB4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5541BD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Учет при разработке модели особенностей муниципальной системы образования</w:t>
            </w:r>
            <w:r w:rsidR="00A4503A"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4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территориальные, финансовые, кадровые особенности отражены в факторном анализе и учтены при разработке модели;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03A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ерриториальные, финансовые, кадровые особенности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отражены в задачах;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В факторном анализе контингента всего детского населения от 0 до 18 лет (дети с нормативным развитием, дети с ОВЗ, дети с инвалидностью)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A75631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Согласованность целей, задач, основных компонентов модели и их содержательного наполнения, планируемых результатов: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с учетом контингента всего детского населения от 0 до 18 лет;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все сформулированные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направлены на решение поставленной цели;</w:t>
            </w:r>
          </w:p>
        </w:tc>
        <w:tc>
          <w:tcPr>
            <w:tcW w:w="1701" w:type="dxa"/>
          </w:tcPr>
          <w:p w:rsidR="00A75631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A75631" w:rsidRPr="0092199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каждую задачу сформирован конкретный результат;</w:t>
            </w:r>
          </w:p>
        </w:tc>
        <w:tc>
          <w:tcPr>
            <w:tcW w:w="1701" w:type="dxa"/>
          </w:tcPr>
          <w:p w:rsidR="00A75631" w:rsidRPr="00921994" w:rsidRDefault="0092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92199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75B5"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Под каждую задачу разработана схема взаимосвязи и взаимозависимости между организациями и структурами муниципального района. </w:t>
            </w:r>
          </w:p>
          <w:p w:rsidR="00DC75B5" w:rsidRPr="0092199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1994" w:rsidRPr="00921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C75B5"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(«дорожная карта») по </w:t>
            </w:r>
            <w:r w:rsidR="00921994"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модели сформулирован </w:t>
            </w:r>
            <w:r w:rsidR="00DC75B5" w:rsidRPr="00921994">
              <w:rPr>
                <w:rFonts w:ascii="Times New Roman" w:hAnsi="Times New Roman" w:cs="Times New Roman"/>
                <w:sz w:val="24"/>
                <w:szCs w:val="24"/>
              </w:rPr>
              <w:t>по задачам.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все основные компоненты модели прописаны</w:t>
            </w:r>
          </w:p>
        </w:tc>
        <w:tc>
          <w:tcPr>
            <w:tcW w:w="1701" w:type="dxa"/>
          </w:tcPr>
          <w:p w:rsidR="00A75631" w:rsidRPr="00FB7B24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A75631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управления реализацией модели в соответствии с управленческими функциями: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отражен весь цикл управления реализацией модели, определены исполнители;</w:t>
            </w:r>
          </w:p>
        </w:tc>
        <w:tc>
          <w:tcPr>
            <w:tcW w:w="1701" w:type="dxa"/>
          </w:tcPr>
          <w:p w:rsidR="00A75631" w:rsidRPr="00FB7B24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31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определены процедуры контроля за выполнением мероприятий, предусмотренных в плане (дорожной карте) реализации Концепции</w:t>
            </w:r>
          </w:p>
        </w:tc>
        <w:tc>
          <w:tcPr>
            <w:tcW w:w="1701" w:type="dxa"/>
          </w:tcPr>
          <w:p w:rsidR="00A75631" w:rsidRPr="00FB7B24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EF3" w:rsidRPr="00FB7B24" w:rsidRDefault="00801EF3">
      <w:pPr>
        <w:rPr>
          <w:color w:val="FF0000"/>
        </w:rPr>
      </w:pPr>
    </w:p>
    <w:p w:rsidR="00A75631" w:rsidRPr="00FB7B24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24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Модели 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9"/>
        <w:gridCol w:w="2093"/>
        <w:gridCol w:w="1348"/>
        <w:gridCol w:w="1858"/>
        <w:gridCol w:w="2050"/>
        <w:gridCol w:w="1727"/>
      </w:tblGrid>
      <w:tr w:rsidR="00FB7B24" w:rsidRPr="00FB7B24" w:rsidTr="006D1F0F">
        <w:tc>
          <w:tcPr>
            <w:tcW w:w="529" w:type="dxa"/>
          </w:tcPr>
          <w:p w:rsidR="00D558F9" w:rsidRPr="00FB7B24" w:rsidRDefault="006D1F0F" w:rsidP="00D558F9">
            <w:pPr>
              <w:jc w:val="both"/>
              <w:rPr>
                <w:rFonts w:ascii="Times New Roman" w:hAnsi="Times New Roman" w:cs="Times New Roman"/>
              </w:rPr>
            </w:pPr>
            <w:r w:rsidRPr="00FB7B24">
              <w:rPr>
                <w:rFonts w:ascii="Times New Roman" w:hAnsi="Times New Roman" w:cs="Times New Roman"/>
              </w:rPr>
              <w:t>№ п/</w:t>
            </w:r>
            <w:r w:rsidR="00D558F9" w:rsidRPr="00FB7B2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093" w:type="dxa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</w:rPr>
            </w:pPr>
            <w:r w:rsidRPr="00FB7B2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48" w:type="dxa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</w:rPr>
            </w:pPr>
            <w:r w:rsidRPr="00FB7B24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858" w:type="dxa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</w:rPr>
            </w:pPr>
            <w:r w:rsidRPr="00FB7B2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050" w:type="dxa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</w:rPr>
            </w:pPr>
            <w:r w:rsidRPr="00FB7B24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727" w:type="dxa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</w:rPr>
            </w:pPr>
            <w:r w:rsidRPr="00FB7B24">
              <w:rPr>
                <w:rFonts w:ascii="Times New Roman" w:hAnsi="Times New Roman" w:cs="Times New Roman"/>
              </w:rPr>
              <w:t>Инструмент оценки</w:t>
            </w:r>
          </w:p>
        </w:tc>
      </w:tr>
      <w:tr w:rsidR="00FB7B24" w:rsidRPr="00FB7B24" w:rsidTr="006D1F0F">
        <w:tc>
          <w:tcPr>
            <w:tcW w:w="9605" w:type="dxa"/>
            <w:gridSpan w:val="6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Задача 1.</w:t>
            </w:r>
            <w:r w:rsidR="00E10799"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Обеспечение вариативности предоставления образовательных услуг детям с ОВЗ</w:t>
            </w:r>
          </w:p>
        </w:tc>
      </w:tr>
      <w:tr w:rsidR="00FB7B24" w:rsidRPr="00FB7B24" w:rsidTr="006D1F0F">
        <w:tc>
          <w:tcPr>
            <w:tcW w:w="529" w:type="dxa"/>
          </w:tcPr>
          <w:p w:rsidR="00D558F9" w:rsidRPr="00FB7B24" w:rsidRDefault="00076B55" w:rsidP="0007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</w:tcPr>
          <w:p w:rsidR="003C32CD" w:rsidRPr="00FB7B24" w:rsidRDefault="00DA041F" w:rsidP="003C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Обеспечение р</w:t>
            </w:r>
            <w:r w:rsidR="003C32CD" w:rsidRPr="00FB7B24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32CD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2CD" w:rsidRPr="00FB7B24" w:rsidRDefault="00446BD3" w:rsidP="003C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адаптированных </w:t>
            </w:r>
            <w:r w:rsidR="003C32CD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3C32CD" w:rsidRPr="00FB7B24" w:rsidRDefault="003C32CD" w:rsidP="003C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  с   учетом </w:t>
            </w:r>
          </w:p>
          <w:p w:rsidR="003C32CD" w:rsidRPr="00FB7B24" w:rsidRDefault="003C32CD" w:rsidP="003C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  развития </w:t>
            </w:r>
          </w:p>
          <w:p w:rsidR="00D558F9" w:rsidRPr="00FB7B24" w:rsidRDefault="003C32CD" w:rsidP="003C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48" w:type="dxa"/>
          </w:tcPr>
          <w:p w:rsidR="00D558F9" w:rsidRPr="00FB7B24" w:rsidRDefault="008B184B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32CD" w:rsidRPr="00FB7B2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5D45CE" w:rsidRPr="00FB7B24" w:rsidRDefault="005D45CE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9" w:rsidRPr="00FB7B24" w:rsidRDefault="00F50539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558F9" w:rsidRPr="00FB7B24" w:rsidRDefault="00341482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050" w:type="dxa"/>
          </w:tcPr>
          <w:p w:rsidR="008E648D" w:rsidRPr="00FB7B24" w:rsidRDefault="000F2F8F" w:rsidP="008E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детьми в соответствии с их</w:t>
            </w:r>
          </w:p>
          <w:p w:rsidR="008E648D" w:rsidRPr="00FB7B24" w:rsidRDefault="008E648D" w:rsidP="008E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возможностями.</w:t>
            </w:r>
          </w:p>
          <w:p w:rsidR="008E648D" w:rsidRPr="00FB7B24" w:rsidRDefault="008E648D" w:rsidP="008E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100% детей с ОВЗ включены в </w:t>
            </w:r>
          </w:p>
          <w:p w:rsidR="00D558F9" w:rsidRPr="00FB7B24" w:rsidRDefault="00C3310C" w:rsidP="008E6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систему образования</w:t>
            </w:r>
          </w:p>
        </w:tc>
        <w:tc>
          <w:tcPr>
            <w:tcW w:w="1727" w:type="dxa"/>
          </w:tcPr>
          <w:p w:rsidR="00D558F9" w:rsidRPr="00FB7B24" w:rsidRDefault="00341482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Ежегодный м</w:t>
            </w:r>
            <w:r w:rsidR="00032F32" w:rsidRPr="00FB7B24">
              <w:rPr>
                <w:rFonts w:ascii="Times New Roman" w:hAnsi="Times New Roman" w:cs="Times New Roman"/>
                <w:sz w:val="24"/>
                <w:szCs w:val="24"/>
              </w:rPr>
              <w:t>ониторинг учета рекомендаций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ТПМПК</w:t>
            </w:r>
          </w:p>
        </w:tc>
      </w:tr>
      <w:tr w:rsidR="00FB7B24" w:rsidRPr="00FB7B24" w:rsidTr="006D1F0F">
        <w:tc>
          <w:tcPr>
            <w:tcW w:w="529" w:type="dxa"/>
          </w:tcPr>
          <w:p w:rsidR="00D558F9" w:rsidRPr="00FB7B24" w:rsidRDefault="00076B55" w:rsidP="0007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3" w:type="dxa"/>
          </w:tcPr>
          <w:p w:rsidR="00E770A8" w:rsidRPr="00FB7B24" w:rsidRDefault="00E770A8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</w:t>
            </w:r>
            <w:r w:rsidR="004F24AE" w:rsidRPr="00FB7B2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0A8" w:rsidRPr="00FB7B24" w:rsidRDefault="00E770A8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инклюзивной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направленности, </w:t>
            </w:r>
          </w:p>
          <w:p w:rsidR="00E770A8" w:rsidRPr="00FB7B24" w:rsidRDefault="004F24AE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E770A8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</w:p>
          <w:p w:rsidR="00E770A8" w:rsidRPr="00FB7B24" w:rsidRDefault="00E770A8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услугах, предоставляемых </w:t>
            </w:r>
          </w:p>
          <w:p w:rsidR="00E770A8" w:rsidRPr="00FB7B24" w:rsidRDefault="00E770A8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</w:p>
          <w:p w:rsidR="00D558F9" w:rsidRPr="00FB7B24" w:rsidRDefault="00E770A8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с О</w:t>
            </w:r>
            <w:r w:rsidR="00C3310C" w:rsidRPr="00FB7B24">
              <w:rPr>
                <w:rFonts w:ascii="Times New Roman" w:hAnsi="Times New Roman" w:cs="Times New Roman"/>
                <w:sz w:val="24"/>
                <w:szCs w:val="24"/>
              </w:rPr>
              <w:t>ВЗ и инвалидностью</w:t>
            </w:r>
          </w:p>
        </w:tc>
        <w:tc>
          <w:tcPr>
            <w:tcW w:w="1348" w:type="dxa"/>
          </w:tcPr>
          <w:p w:rsidR="00D558F9" w:rsidRPr="00FB7B24" w:rsidRDefault="00C3310C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770A8" w:rsidRPr="00FB7B2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58" w:type="dxa"/>
          </w:tcPr>
          <w:p w:rsidR="00D558F9" w:rsidRPr="00FB7B24" w:rsidRDefault="00551DB5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3957D5" w:rsidRPr="00FB7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ПМПК, консультационного пункта </w:t>
            </w:r>
          </w:p>
        </w:tc>
        <w:tc>
          <w:tcPr>
            <w:tcW w:w="2050" w:type="dxa"/>
          </w:tcPr>
          <w:p w:rsidR="00FE30DF" w:rsidRPr="00FB7B24" w:rsidRDefault="00E60B5B" w:rsidP="00FE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  <w:r w:rsidR="00FE30DF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</w:p>
          <w:p w:rsidR="00FE30DF" w:rsidRPr="00FB7B24" w:rsidRDefault="00FE30DF" w:rsidP="00FE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услугах,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предоставляемых </w:t>
            </w:r>
          </w:p>
          <w:p w:rsidR="00FE30DF" w:rsidRPr="00FB7B24" w:rsidRDefault="00FE30DF" w:rsidP="00FE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</w:p>
          <w:p w:rsidR="00D558F9" w:rsidRPr="00FB7B24" w:rsidRDefault="00FE30DF" w:rsidP="00FE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с ОВЗ и инвалидностью.</w:t>
            </w:r>
          </w:p>
        </w:tc>
        <w:tc>
          <w:tcPr>
            <w:tcW w:w="1727" w:type="dxa"/>
          </w:tcPr>
          <w:p w:rsidR="00D558F9" w:rsidRPr="00FB7B24" w:rsidRDefault="004F24AE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СМИ</w:t>
            </w:r>
          </w:p>
        </w:tc>
      </w:tr>
      <w:tr w:rsidR="00FB7B24" w:rsidRPr="00FB7B24" w:rsidTr="006D1F0F">
        <w:tc>
          <w:tcPr>
            <w:tcW w:w="529" w:type="dxa"/>
          </w:tcPr>
          <w:p w:rsidR="00065851" w:rsidRPr="00FB7B24" w:rsidRDefault="00076B55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3" w:type="dxa"/>
          </w:tcPr>
          <w:p w:rsidR="00065851" w:rsidRPr="00FB7B24" w:rsidRDefault="00065851" w:rsidP="000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с ОВЗ в программы </w:t>
            </w:r>
          </w:p>
          <w:p w:rsidR="00065851" w:rsidRPr="00FB7B24" w:rsidRDefault="00065851" w:rsidP="000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48" w:type="dxa"/>
          </w:tcPr>
          <w:p w:rsidR="00065851" w:rsidRPr="00FB7B24" w:rsidRDefault="00C3310C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7A91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58" w:type="dxa"/>
          </w:tcPr>
          <w:p w:rsidR="00065851" w:rsidRPr="00FB7B24" w:rsidRDefault="00C3310C" w:rsidP="000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Руководители У</w:t>
            </w:r>
            <w:r w:rsidR="00065851" w:rsidRPr="00FB7B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50" w:type="dxa"/>
          </w:tcPr>
          <w:p w:rsidR="00065851" w:rsidRPr="00FB7B24" w:rsidRDefault="00065851" w:rsidP="000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DB7A91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охвата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065851" w:rsidRPr="00FB7B24" w:rsidRDefault="00065851" w:rsidP="000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065851" w:rsidRPr="00FB7B24" w:rsidRDefault="00C3232E" w:rsidP="0006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065851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5851" w:rsidRPr="00FB7B24" w:rsidRDefault="00065851" w:rsidP="00DB7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DB7A91" w:rsidRPr="00FB7B2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DB7A91" w:rsidRPr="00FB7B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065851" w:rsidRPr="00FB7B24" w:rsidRDefault="00065851" w:rsidP="00E77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Мониторинг охвата детей с ОВЗ дополнительным образованием</w:t>
            </w:r>
          </w:p>
        </w:tc>
      </w:tr>
      <w:tr w:rsidR="00FB7B24" w:rsidRPr="00FB7B24" w:rsidTr="006D1F0F">
        <w:tc>
          <w:tcPr>
            <w:tcW w:w="9605" w:type="dxa"/>
            <w:gridSpan w:val="6"/>
          </w:tcPr>
          <w:p w:rsidR="00D558F9" w:rsidRPr="00FB7B24" w:rsidRDefault="00D558F9" w:rsidP="00D558F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Задача 2.</w:t>
            </w:r>
            <w:r w:rsidR="00E10799"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условий для оказания услуг психолого-педагогической, методической, консультативной помощи родителям</w:t>
            </w:r>
          </w:p>
        </w:tc>
      </w:tr>
      <w:tr w:rsidR="00FB7B24" w:rsidRPr="00FB7B24" w:rsidTr="006D1F0F">
        <w:tc>
          <w:tcPr>
            <w:tcW w:w="529" w:type="dxa"/>
          </w:tcPr>
          <w:p w:rsidR="008F09F8" w:rsidRPr="00FE5A8E" w:rsidRDefault="00076B55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3" w:type="dxa"/>
          </w:tcPr>
          <w:p w:rsidR="008F09F8" w:rsidRPr="00FE5A8E" w:rsidRDefault="009B0B46" w:rsidP="007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</w:t>
            </w:r>
          </w:p>
        </w:tc>
        <w:tc>
          <w:tcPr>
            <w:tcW w:w="1348" w:type="dxa"/>
          </w:tcPr>
          <w:p w:rsidR="008F09F8" w:rsidRPr="00FE5A8E" w:rsidRDefault="009B0B46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</w:tcPr>
          <w:p w:rsidR="008F09F8" w:rsidRPr="00FE5A8E" w:rsidRDefault="009B0B46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Консультационные пункты</w:t>
            </w:r>
          </w:p>
          <w:p w:rsidR="00EA4442" w:rsidRPr="00FE5A8E" w:rsidRDefault="00EA4442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42" w:rsidRPr="00FE5A8E" w:rsidRDefault="00EA4442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Клуб замещающих семей</w:t>
            </w:r>
          </w:p>
        </w:tc>
        <w:tc>
          <w:tcPr>
            <w:tcW w:w="2050" w:type="dxa"/>
          </w:tcPr>
          <w:p w:rsidR="008F400F" w:rsidRPr="00FE5A8E" w:rsidRDefault="009B0B46" w:rsidP="008F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F400F" w:rsidRPr="00FE5A8E">
              <w:rPr>
                <w:rFonts w:ascii="Times New Roman" w:hAnsi="Times New Roman" w:cs="Times New Roman"/>
                <w:sz w:val="24"/>
                <w:szCs w:val="24"/>
              </w:rPr>
              <w:t>компетентности родителей в вопросах образования и воспитания</w:t>
            </w:r>
          </w:p>
          <w:p w:rsidR="008F09F8" w:rsidRPr="00FE5A8E" w:rsidRDefault="008F09F8" w:rsidP="007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F09F8" w:rsidRPr="00FE5A8E" w:rsidRDefault="008F400F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Ежеквартальные отчеты</w:t>
            </w:r>
          </w:p>
        </w:tc>
      </w:tr>
      <w:tr w:rsidR="00FB7B24" w:rsidRPr="00FB7B24" w:rsidTr="006D1F0F">
        <w:tc>
          <w:tcPr>
            <w:tcW w:w="529" w:type="dxa"/>
          </w:tcPr>
          <w:p w:rsidR="00D558F9" w:rsidRPr="00FE5A8E" w:rsidRDefault="00076B55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3" w:type="dxa"/>
          </w:tcPr>
          <w:p w:rsidR="007E1986" w:rsidRPr="00FE5A8E" w:rsidRDefault="007E1986" w:rsidP="007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7E1986" w:rsidRPr="00FE5A8E" w:rsidRDefault="007E1986" w:rsidP="007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 </w:t>
            </w:r>
          </w:p>
          <w:p w:rsidR="007E1986" w:rsidRPr="00FE5A8E" w:rsidRDefault="007E1986" w:rsidP="007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взаимодействия  в</w:t>
            </w:r>
            <w:proofErr w:type="gramEnd"/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  рамках </w:t>
            </w:r>
          </w:p>
          <w:p w:rsidR="007E1986" w:rsidRPr="00FE5A8E" w:rsidRDefault="007E1986" w:rsidP="007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модели   инклюзивного </w:t>
            </w:r>
          </w:p>
          <w:p w:rsidR="00D558F9" w:rsidRPr="00FE5A8E" w:rsidRDefault="007E1986" w:rsidP="007E1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8" w:type="dxa"/>
          </w:tcPr>
          <w:p w:rsidR="00D558F9" w:rsidRPr="00FE5A8E" w:rsidRDefault="00C3310C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57D5" w:rsidRPr="00FE5A8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58" w:type="dxa"/>
          </w:tcPr>
          <w:p w:rsidR="00D558F9" w:rsidRPr="00FE5A8E" w:rsidRDefault="003957D5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Руководители ОО, ТПМПК</w:t>
            </w:r>
          </w:p>
        </w:tc>
        <w:tc>
          <w:tcPr>
            <w:tcW w:w="2050" w:type="dxa"/>
          </w:tcPr>
          <w:p w:rsidR="0079123E" w:rsidRPr="00FE5A8E" w:rsidRDefault="0079123E" w:rsidP="007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</w:p>
          <w:p w:rsidR="0079123E" w:rsidRPr="00FE5A8E" w:rsidRDefault="0079123E" w:rsidP="007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79123E" w:rsidRPr="00FE5A8E" w:rsidRDefault="00FE5A8E" w:rsidP="007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 </w:t>
            </w:r>
            <w:proofErr w:type="gramStart"/>
            <w:r w:rsidR="0079123E" w:rsidRPr="00FE5A8E">
              <w:rPr>
                <w:rFonts w:ascii="Times New Roman" w:hAnsi="Times New Roman" w:cs="Times New Roman"/>
                <w:sz w:val="24"/>
                <w:szCs w:val="24"/>
              </w:rPr>
              <w:t>по  организации</w:t>
            </w:r>
            <w:proofErr w:type="gramEnd"/>
            <w:r w:rsidR="0079123E" w:rsidRPr="00FE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23E" w:rsidRPr="00FE5A8E" w:rsidRDefault="003957D5" w:rsidP="0079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79123E" w:rsidRPr="00FE5A8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D558F9" w:rsidRPr="00FE5A8E" w:rsidRDefault="0079123E" w:rsidP="008A6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3957D5" w:rsidRPr="00FE5A8E">
              <w:rPr>
                <w:rFonts w:ascii="Times New Roman" w:hAnsi="Times New Roman" w:cs="Times New Roman"/>
                <w:sz w:val="24"/>
                <w:szCs w:val="24"/>
              </w:rPr>
              <w:t>ятельност</w:t>
            </w:r>
            <w:r w:rsidR="008A6C0C" w:rsidRPr="00FE5A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27" w:type="dxa"/>
          </w:tcPr>
          <w:p w:rsidR="00D558F9" w:rsidRPr="00FE5A8E" w:rsidRDefault="00C85D43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8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</w:tr>
      <w:tr w:rsidR="00FB7B24" w:rsidRPr="00FB7B24" w:rsidTr="006D1F0F">
        <w:tc>
          <w:tcPr>
            <w:tcW w:w="9605" w:type="dxa"/>
            <w:gridSpan w:val="6"/>
          </w:tcPr>
          <w:p w:rsidR="00E10799" w:rsidRPr="00FB7B24" w:rsidRDefault="00E10799" w:rsidP="00D558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Задача 3. Обеспечение комплексного медико-психолого-педагогического сопровождения детей с ОВЗ</w:t>
            </w:r>
          </w:p>
        </w:tc>
      </w:tr>
      <w:tr w:rsidR="00FB7B24" w:rsidRPr="00FB7B24" w:rsidTr="006D1F0F">
        <w:tc>
          <w:tcPr>
            <w:tcW w:w="529" w:type="dxa"/>
          </w:tcPr>
          <w:p w:rsidR="00FC4DDB" w:rsidRPr="00FB7B24" w:rsidRDefault="00076B55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3" w:type="dxa"/>
          </w:tcPr>
          <w:p w:rsidR="00EF0BFA" w:rsidRPr="00FB7B24" w:rsidRDefault="00994748" w:rsidP="0099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Реализация Моделей развития инклюзивного образования на уровне образовательных организаций</w:t>
            </w:r>
          </w:p>
        </w:tc>
        <w:tc>
          <w:tcPr>
            <w:tcW w:w="1348" w:type="dxa"/>
          </w:tcPr>
          <w:p w:rsidR="00FC4DDB" w:rsidRPr="00FB7B24" w:rsidRDefault="00C3310C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5C7" w:rsidRPr="00FB7B2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58" w:type="dxa"/>
          </w:tcPr>
          <w:p w:rsidR="00FC4DDB" w:rsidRPr="00FB7B24" w:rsidRDefault="000D25C7" w:rsidP="00D55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050" w:type="dxa"/>
          </w:tcPr>
          <w:p w:rsidR="00994748" w:rsidRPr="00FB7B24" w:rsidRDefault="00994748" w:rsidP="0099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994748" w:rsidRPr="00FB7B24" w:rsidRDefault="00994748" w:rsidP="0099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</w:p>
          <w:p w:rsidR="00994748" w:rsidRPr="00FB7B24" w:rsidRDefault="00994748" w:rsidP="0099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994748" w:rsidRPr="00FB7B24" w:rsidRDefault="00994748" w:rsidP="0099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994748" w:rsidRPr="00FB7B24" w:rsidRDefault="00994748" w:rsidP="00994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сопровождение детей.</w:t>
            </w:r>
          </w:p>
          <w:p w:rsidR="00FC4DDB" w:rsidRPr="00FB7B24" w:rsidRDefault="00994748" w:rsidP="00FC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 w:rsidR="00FC4DDB" w:rsidRPr="00FB7B24">
              <w:rPr>
                <w:rFonts w:ascii="Times New Roman" w:hAnsi="Times New Roman" w:cs="Times New Roman"/>
                <w:sz w:val="24"/>
                <w:szCs w:val="24"/>
              </w:rPr>
              <w:t>%  охват</w:t>
            </w:r>
            <w:proofErr w:type="gramEnd"/>
            <w:r w:rsidR="00FC4DDB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детей </w:t>
            </w:r>
            <w:r w:rsidR="00313752" w:rsidRPr="00FB7B24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 w:rsidR="00FC4DDB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</w:t>
            </w:r>
          </w:p>
          <w:p w:rsidR="00FC4DDB" w:rsidRPr="00FB7B24" w:rsidRDefault="00FC4DDB" w:rsidP="000D2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</w:tc>
        <w:tc>
          <w:tcPr>
            <w:tcW w:w="1727" w:type="dxa"/>
          </w:tcPr>
          <w:p w:rsidR="00FC4DDB" w:rsidRPr="00FB7B24" w:rsidRDefault="00445E34" w:rsidP="00FC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Карта оценки уровня готовности ОО к реализации АООП в учебном году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Комплектование штатов ОО необходимыми специалистами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100% укомплектованность штатов ОО необходимыми специалистами, реализующими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коррекционно-развивающую область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статистическое наблюдение форма </w:t>
            </w:r>
          </w:p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№ ОО-1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 (индивидуальные учебные планы) в соответствии с рекомендациями ТПМПК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FB7B24" w:rsidRPr="00FB7B24" w:rsidTr="006D1F0F">
        <w:tc>
          <w:tcPr>
            <w:tcW w:w="9605" w:type="dxa"/>
            <w:gridSpan w:val="6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Задача 4. 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специалистов, руководителей образовательных организаций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(корректировка) плана-графика повышения квалификации педагогических и руководящих работников ОО 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курсов повышения квалификации по вопросам обучения инвалидов и лиц с ОВЗ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и руководящих работников ОО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 (инструктивных семинаров, семинаров-практикумов) для руководителей  по вопросам организации успешного обучения инвалидов и лиц с ОВЗ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(отдел общего образования), ТПМПК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Подготовленные управленческие кадры для организации успешного обучения инвалидов и лиц с ОВЗ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введения комплексной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коррекционно-развивающей работы в ОО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– 2025 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(отдел общего образования)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Комплекс новых образцов педагогических практик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</w:t>
            </w:r>
          </w:p>
        </w:tc>
      </w:tr>
      <w:tr w:rsidR="00FB7B24" w:rsidRPr="00FB7B24" w:rsidTr="006D1F0F">
        <w:tc>
          <w:tcPr>
            <w:tcW w:w="9605" w:type="dxa"/>
            <w:gridSpan w:val="6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 5. Обеспечение доступной среды (специальных условий)</w:t>
            </w:r>
          </w:p>
        </w:tc>
      </w:tr>
      <w:tr w:rsidR="00FB7B24" w:rsidRPr="00FB7B24" w:rsidTr="006D1F0F">
        <w:tc>
          <w:tcPr>
            <w:tcW w:w="529" w:type="dxa"/>
          </w:tcPr>
          <w:p w:rsidR="00445E34" w:rsidRPr="00FB7B24" w:rsidRDefault="00076B55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93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доступности для инвалидов объектов  предоставляемых услуг</w:t>
            </w:r>
          </w:p>
        </w:tc>
        <w:tc>
          <w:tcPr>
            <w:tcW w:w="134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(ресурсный отдел),</w:t>
            </w:r>
          </w:p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050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Паспорт безопасности обеспечения условий доступности для инвалидов объектов и предоставляемых услуг </w:t>
            </w:r>
          </w:p>
        </w:tc>
        <w:tc>
          <w:tcPr>
            <w:tcW w:w="1727" w:type="dxa"/>
          </w:tcPr>
          <w:p w:rsidR="00445E34" w:rsidRPr="00FB7B24" w:rsidRDefault="00445E34" w:rsidP="0044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</w:p>
        </w:tc>
      </w:tr>
    </w:tbl>
    <w:p w:rsidR="00D558F9" w:rsidRPr="00FB7B24" w:rsidRDefault="00D558F9" w:rsidP="00D55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8F9" w:rsidRPr="00FB7B24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58F9" w:rsidRPr="00FB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6D"/>
    <w:rsid w:val="000044E8"/>
    <w:rsid w:val="00032F32"/>
    <w:rsid w:val="00041DFF"/>
    <w:rsid w:val="00056AC9"/>
    <w:rsid w:val="00065851"/>
    <w:rsid w:val="00076B55"/>
    <w:rsid w:val="000A5861"/>
    <w:rsid w:val="000B3942"/>
    <w:rsid w:val="000B5FEB"/>
    <w:rsid w:val="000D2509"/>
    <w:rsid w:val="000D25C7"/>
    <w:rsid w:val="000F2F8F"/>
    <w:rsid w:val="0011226F"/>
    <w:rsid w:val="001419E2"/>
    <w:rsid w:val="00211C36"/>
    <w:rsid w:val="002441ED"/>
    <w:rsid w:val="002A78DD"/>
    <w:rsid w:val="002B16C4"/>
    <w:rsid w:val="002C74B9"/>
    <w:rsid w:val="002E3784"/>
    <w:rsid w:val="002F4ABE"/>
    <w:rsid w:val="00313752"/>
    <w:rsid w:val="003143DB"/>
    <w:rsid w:val="00341482"/>
    <w:rsid w:val="00356502"/>
    <w:rsid w:val="00383AF8"/>
    <w:rsid w:val="003957D5"/>
    <w:rsid w:val="003B1053"/>
    <w:rsid w:val="003B6E9C"/>
    <w:rsid w:val="003C32CD"/>
    <w:rsid w:val="004111C3"/>
    <w:rsid w:val="00445E34"/>
    <w:rsid w:val="00446BD3"/>
    <w:rsid w:val="004A5EBD"/>
    <w:rsid w:val="004D3E61"/>
    <w:rsid w:val="004D47C5"/>
    <w:rsid w:val="004F24AE"/>
    <w:rsid w:val="00551DB5"/>
    <w:rsid w:val="005541BD"/>
    <w:rsid w:val="00593A1B"/>
    <w:rsid w:val="005D2C28"/>
    <w:rsid w:val="005D45CE"/>
    <w:rsid w:val="005E65A1"/>
    <w:rsid w:val="005E6DA7"/>
    <w:rsid w:val="00624DCC"/>
    <w:rsid w:val="00655630"/>
    <w:rsid w:val="006715A0"/>
    <w:rsid w:val="006761E6"/>
    <w:rsid w:val="006D1F0F"/>
    <w:rsid w:val="006F0747"/>
    <w:rsid w:val="00715EC2"/>
    <w:rsid w:val="00725934"/>
    <w:rsid w:val="00753778"/>
    <w:rsid w:val="00753FAB"/>
    <w:rsid w:val="0078463E"/>
    <w:rsid w:val="00785026"/>
    <w:rsid w:val="0079123E"/>
    <w:rsid w:val="00793EF8"/>
    <w:rsid w:val="007E1986"/>
    <w:rsid w:val="007F1D8A"/>
    <w:rsid w:val="007F6725"/>
    <w:rsid w:val="00801EF3"/>
    <w:rsid w:val="00802007"/>
    <w:rsid w:val="00824BE3"/>
    <w:rsid w:val="00835BBD"/>
    <w:rsid w:val="00851C6D"/>
    <w:rsid w:val="0085496D"/>
    <w:rsid w:val="00876FA2"/>
    <w:rsid w:val="008A6C0C"/>
    <w:rsid w:val="008B184B"/>
    <w:rsid w:val="008E380E"/>
    <w:rsid w:val="008E5CC5"/>
    <w:rsid w:val="008E648D"/>
    <w:rsid w:val="008F09F8"/>
    <w:rsid w:val="008F400F"/>
    <w:rsid w:val="009171E8"/>
    <w:rsid w:val="00921994"/>
    <w:rsid w:val="0092278C"/>
    <w:rsid w:val="00967308"/>
    <w:rsid w:val="0098440C"/>
    <w:rsid w:val="009844A5"/>
    <w:rsid w:val="009866B1"/>
    <w:rsid w:val="00994748"/>
    <w:rsid w:val="009A25BF"/>
    <w:rsid w:val="009A66B2"/>
    <w:rsid w:val="009B0B46"/>
    <w:rsid w:val="009D0A53"/>
    <w:rsid w:val="009F1743"/>
    <w:rsid w:val="00A0277E"/>
    <w:rsid w:val="00A4503A"/>
    <w:rsid w:val="00A64069"/>
    <w:rsid w:val="00A75631"/>
    <w:rsid w:val="00A84CB9"/>
    <w:rsid w:val="00AA0458"/>
    <w:rsid w:val="00AA7240"/>
    <w:rsid w:val="00AB077D"/>
    <w:rsid w:val="00AC6BFE"/>
    <w:rsid w:val="00B859E4"/>
    <w:rsid w:val="00B9080A"/>
    <w:rsid w:val="00B94C76"/>
    <w:rsid w:val="00BA4F99"/>
    <w:rsid w:val="00BB3024"/>
    <w:rsid w:val="00BB7B00"/>
    <w:rsid w:val="00BD71E9"/>
    <w:rsid w:val="00C050CB"/>
    <w:rsid w:val="00C148B0"/>
    <w:rsid w:val="00C17382"/>
    <w:rsid w:val="00C24ACA"/>
    <w:rsid w:val="00C3232E"/>
    <w:rsid w:val="00C3310C"/>
    <w:rsid w:val="00C41773"/>
    <w:rsid w:val="00C64E1D"/>
    <w:rsid w:val="00C85D43"/>
    <w:rsid w:val="00CA59D0"/>
    <w:rsid w:val="00CC2A20"/>
    <w:rsid w:val="00D34A2F"/>
    <w:rsid w:val="00D53BB4"/>
    <w:rsid w:val="00D558F9"/>
    <w:rsid w:val="00D70FFB"/>
    <w:rsid w:val="00D850A0"/>
    <w:rsid w:val="00DA041F"/>
    <w:rsid w:val="00DA409C"/>
    <w:rsid w:val="00DB2B7B"/>
    <w:rsid w:val="00DB4EFE"/>
    <w:rsid w:val="00DB7A91"/>
    <w:rsid w:val="00DC75B5"/>
    <w:rsid w:val="00DF60D7"/>
    <w:rsid w:val="00E05050"/>
    <w:rsid w:val="00E10799"/>
    <w:rsid w:val="00E52803"/>
    <w:rsid w:val="00E60B5B"/>
    <w:rsid w:val="00E770A8"/>
    <w:rsid w:val="00E91DC1"/>
    <w:rsid w:val="00E94919"/>
    <w:rsid w:val="00EA4442"/>
    <w:rsid w:val="00EA5F07"/>
    <w:rsid w:val="00EA73A1"/>
    <w:rsid w:val="00EB4299"/>
    <w:rsid w:val="00EC21B6"/>
    <w:rsid w:val="00EF0BFA"/>
    <w:rsid w:val="00EF721A"/>
    <w:rsid w:val="00F50539"/>
    <w:rsid w:val="00F63A18"/>
    <w:rsid w:val="00F90342"/>
    <w:rsid w:val="00FA6480"/>
    <w:rsid w:val="00FB7B24"/>
    <w:rsid w:val="00FC4A54"/>
    <w:rsid w:val="00FC4DDB"/>
    <w:rsid w:val="00FE30DF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A710"/>
  <w15:docId w15:val="{685A0C73-FECA-432E-B1E3-88E238E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19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4AC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rsid w:val="00C24A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24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imyr-edu.ru/node/1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Кравченко Елена Павловна</cp:lastModifiedBy>
  <cp:revision>91</cp:revision>
  <cp:lastPrinted>2021-07-07T04:25:00Z</cp:lastPrinted>
  <dcterms:created xsi:type="dcterms:W3CDTF">2020-05-22T08:16:00Z</dcterms:created>
  <dcterms:modified xsi:type="dcterms:W3CDTF">2021-07-07T04:25:00Z</dcterms:modified>
</cp:coreProperties>
</file>